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C0" w:rsidRDefault="00C421B3" w:rsidP="00E41F95">
      <w:pPr>
        <w:pStyle w:val="a3"/>
        <w:tabs>
          <w:tab w:val="left" w:pos="127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C421B3">
        <w:rPr>
          <w:b/>
          <w:bCs/>
          <w:noProof/>
          <w:sz w:val="28"/>
          <w:szCs w:val="28"/>
        </w:rPr>
        <w:drawing>
          <wp:inline distT="0" distB="0" distL="0" distR="0">
            <wp:extent cx="6480175" cy="8918182"/>
            <wp:effectExtent l="0" t="0" r="0" b="0"/>
            <wp:docPr id="2" name="Рисунок 2" descr="C:\Users\User\Desktop\img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26C0" w:rsidRDefault="007226C0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lastRenderedPageBreak/>
        <w:t>Пояснительная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записка</w:t>
      </w:r>
    </w:p>
    <w:p w:rsidR="00925AFF" w:rsidRPr="00925AFF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Важнейшей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отличительной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стандартов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поколения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ориентация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рассматриваются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системно-</w:t>
      </w:r>
      <w:proofErr w:type="spellStart"/>
      <w:r w:rsidRPr="00925AFF">
        <w:rPr>
          <w:sz w:val="28"/>
          <w:szCs w:val="28"/>
        </w:rPr>
        <w:t>деятельностного</w:t>
      </w:r>
      <w:proofErr w:type="spellEnd"/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воспитания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человека,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лишь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тогда,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когда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имеют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способствуют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формированию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Деятельность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выступает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внешнее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ребенок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развивался,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Значит,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условий,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провоцирующих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действие.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Такую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стратегию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легко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объединяет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себе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скомпонованные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комплекты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тщательно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продуманную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сформулированную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концепцию.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Межпредметные</w:t>
      </w:r>
      <w:proofErr w:type="spellEnd"/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опираются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интерес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постройке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образовательными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школьникам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игры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узнать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важные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жизни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затрагивается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множество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областей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теории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психологии,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вполне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естественным.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Важным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представляется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тренировка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коллективе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творчества.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Простота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построении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большими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конструктивными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возможностями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детям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конце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увидеть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сделанную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выполняет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поставленную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задачу.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механизмы,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руками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мелких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движений),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развивают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элементарное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Одна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заключается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перевести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</w:t>
      </w:r>
      <w:proofErr w:type="gramStart"/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ты</w:t>
      </w:r>
      <w:proofErr w:type="gramEnd"/>
      <w:r w:rsidRPr="00925AFF">
        <w:rPr>
          <w:sz w:val="28"/>
          <w:szCs w:val="28"/>
        </w:rPr>
        <w:t>»,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познакомить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профессией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инженера.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Важно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отметить,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моделью;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направлено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управляющих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алгоритмов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собранных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получают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представление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особенностях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составления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Поэтому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курса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состоит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научить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ребят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грамотно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выразить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спроектировать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способной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функционированию.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Внедрение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разнообразных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-конструкторов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урочную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помогает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способствовать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многостороннему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ребенка.</w:t>
      </w:r>
    </w:p>
    <w:p w:rsidR="00925AFF" w:rsidRDefault="00925AFF" w:rsidP="001B0A22">
      <w:pPr>
        <w:tabs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lastRenderedPageBreak/>
        <w:t>Технические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средства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обучения</w:t>
      </w:r>
    </w:p>
    <w:p w:rsidR="00925AFF" w:rsidRPr="00925AFF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en-US"/>
        </w:rPr>
      </w:pPr>
      <w:r w:rsidRPr="00925AFF">
        <w:rPr>
          <w:sz w:val="28"/>
          <w:szCs w:val="28"/>
        </w:rPr>
        <w:t>Конструктор</w:t>
      </w:r>
      <w:r w:rsidR="00925AFF">
        <w:rPr>
          <w:sz w:val="28"/>
          <w:szCs w:val="28"/>
          <w:lang w:val="en-US"/>
        </w:rPr>
        <w:t xml:space="preserve"> </w:t>
      </w:r>
      <w:r w:rsidRPr="00925AFF">
        <w:rPr>
          <w:sz w:val="28"/>
          <w:szCs w:val="28"/>
          <w:lang w:val="en-US"/>
        </w:rPr>
        <w:t>LEGO</w:t>
      </w:r>
      <w:r w:rsidR="00925AFF">
        <w:rPr>
          <w:sz w:val="28"/>
          <w:szCs w:val="28"/>
          <w:lang w:val="en-US"/>
        </w:rPr>
        <w:t xml:space="preserve"> </w:t>
      </w:r>
      <w:r w:rsidR="00B853F2">
        <w:rPr>
          <w:sz w:val="28"/>
          <w:szCs w:val="28"/>
          <w:lang w:val="en-US"/>
        </w:rPr>
        <w:t>EDUCATION</w:t>
      </w:r>
      <w:r w:rsidRPr="00925AFF">
        <w:rPr>
          <w:sz w:val="28"/>
          <w:szCs w:val="28"/>
          <w:lang w:val="en-US"/>
        </w:rPr>
        <w:t>;</w:t>
      </w:r>
    </w:p>
    <w:p w:rsidR="00B02548" w:rsidRPr="00925AFF" w:rsidRDefault="00B02548" w:rsidP="001B0A22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Комплект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 xml:space="preserve">инструкций </w:t>
      </w:r>
      <w:r w:rsidR="00B853F2" w:rsidRPr="00925AFF">
        <w:rPr>
          <w:sz w:val="28"/>
          <w:szCs w:val="28"/>
          <w:lang w:val="en-US"/>
        </w:rPr>
        <w:t>LEGO</w:t>
      </w:r>
      <w:r w:rsidR="00B853F2">
        <w:rPr>
          <w:sz w:val="28"/>
          <w:szCs w:val="28"/>
          <w:lang w:val="en-US"/>
        </w:rPr>
        <w:t xml:space="preserve"> EDUCATION</w:t>
      </w:r>
      <w:r w:rsidR="00B853F2">
        <w:rPr>
          <w:sz w:val="28"/>
          <w:szCs w:val="28"/>
        </w:rPr>
        <w:t>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Количество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часов</w:t>
      </w:r>
    </w:p>
    <w:p w:rsidR="00925AFF" w:rsidRPr="00925AFF" w:rsidRDefault="00925AFF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рассчитана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24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учебных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расчета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2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учебных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</w:t>
      </w:r>
      <w:r w:rsidR="00B853F2">
        <w:rPr>
          <w:sz w:val="28"/>
          <w:szCs w:val="28"/>
        </w:rPr>
        <w:t>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неделю.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Литература</w:t>
      </w:r>
    </w:p>
    <w:p w:rsidR="001B0A22" w:rsidRPr="00925AFF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02548" w:rsidRPr="00925AFF" w:rsidRDefault="00B02548" w:rsidP="001B0A22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925AFF">
        <w:rPr>
          <w:sz w:val="28"/>
          <w:szCs w:val="28"/>
        </w:rPr>
        <w:t>Злаказов</w:t>
      </w:r>
      <w:proofErr w:type="spellEnd"/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Уроки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школе: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методическое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пособие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/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Злаказов</w:t>
      </w:r>
      <w:proofErr w:type="spellEnd"/>
      <w:r w:rsidRPr="00925AFF">
        <w:rPr>
          <w:sz w:val="28"/>
          <w:szCs w:val="28"/>
        </w:rPr>
        <w:t>,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Г.А.Горшков</w:t>
      </w:r>
      <w:proofErr w:type="spellEnd"/>
      <w:r w:rsidRPr="00925AFF">
        <w:rPr>
          <w:sz w:val="28"/>
          <w:szCs w:val="28"/>
        </w:rPr>
        <w:t>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Шевалдина</w:t>
      </w:r>
      <w:proofErr w:type="spellEnd"/>
      <w:r w:rsidRPr="00925AFF">
        <w:rPr>
          <w:sz w:val="28"/>
          <w:szCs w:val="28"/>
        </w:rPr>
        <w:t>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БИНОМ.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Лаборатория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2011.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120с.: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(ИКТ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учителя);</w:t>
      </w:r>
    </w:p>
    <w:p w:rsidR="00B02548" w:rsidRPr="00B853F2" w:rsidRDefault="00B02548" w:rsidP="00B853F2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Комарова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«Строим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(моделирование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отношений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реального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мира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средствами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LEGO).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М.;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«ЛИНКА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—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ПРЕСС»,</w:t>
      </w:r>
      <w:r w:rsidR="00925AFF">
        <w:rPr>
          <w:sz w:val="28"/>
          <w:szCs w:val="28"/>
        </w:rPr>
        <w:t xml:space="preserve"> </w:t>
      </w:r>
      <w:r w:rsidR="00B853F2">
        <w:rPr>
          <w:sz w:val="28"/>
          <w:szCs w:val="28"/>
        </w:rPr>
        <w:t>2001.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Цели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и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задачи</w:t>
      </w:r>
    </w:p>
    <w:p w:rsidR="001B0A22" w:rsidRPr="00925AFF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Входе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занятий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по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данной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программе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предполагается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решать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следующие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задачи: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Организация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внеурочное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время;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shd w:val="clear" w:color="auto" w:fill="FFFFFF"/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Всестороннее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личности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механики;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Ознакомление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компьютерной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среде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LEGO;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предложенным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инструкциям;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подходить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довести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излагать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четкой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отстаивать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точку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зрения,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анализировать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ситуацию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находить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ответы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рассуждений;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над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проектом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распределять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обязанности;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Подготовка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соревнованиям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Pr="00925AFF">
        <w:rPr>
          <w:sz w:val="28"/>
          <w:szCs w:val="28"/>
        </w:rPr>
        <w:t>-конструированию;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Овладение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обучающимися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начального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конструирования;</w:t>
      </w:r>
    </w:p>
    <w:p w:rsidR="00B02548" w:rsidRPr="00925AFF" w:rsidRDefault="00B02548" w:rsidP="001B0A22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Выполнение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образования.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Комплект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заданий</w:t>
      </w:r>
      <w:r w:rsidR="00925AFF" w:rsidRPr="001B0A22">
        <w:rPr>
          <w:i/>
          <w:sz w:val="28"/>
          <w:szCs w:val="28"/>
        </w:rPr>
        <w:t xml:space="preserve"> </w:t>
      </w:r>
      <w:r w:rsidR="00B853F2">
        <w:rPr>
          <w:i/>
          <w:sz w:val="28"/>
          <w:szCs w:val="28"/>
          <w:lang w:val="en-US"/>
        </w:rPr>
        <w:t>EDUCATION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предоставляет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средства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для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достижения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целого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комплекса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образовательных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целей: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словарного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запаса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общения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объяснении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причинно-следственных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связей;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Анализ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результатов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Коллективная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выработка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упорство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реализации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некоторых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них;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Экспериментальное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исследование,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(измерение)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отдельных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факторов;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Проведение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систематических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наблюдений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измерений;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таблиц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отображения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анализа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данных;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Построение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чертежам;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Логическое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мышление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Написание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воспроизведение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наглядности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драматургического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эффекта;</w:t>
      </w:r>
    </w:p>
    <w:p w:rsidR="00B02548" w:rsidRPr="00925AFF" w:rsidRDefault="00B02548" w:rsidP="001B0A22">
      <w:pPr>
        <w:pStyle w:val="a3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Мотивация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изучению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наук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естественно-научного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цикла: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физики,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очередь,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информатики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автоматизированные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управления)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математики.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Планируемые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результаты</w:t>
      </w:r>
    </w:p>
    <w:p w:rsidR="001B0A22" w:rsidRPr="00925AFF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Обучающиеся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должны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iCs/>
          <w:sz w:val="28"/>
          <w:szCs w:val="28"/>
        </w:rPr>
        <w:t>знать/понимать</w:t>
      </w:r>
      <w:r w:rsidRPr="001B0A22">
        <w:rPr>
          <w:i/>
          <w:sz w:val="28"/>
          <w:szCs w:val="28"/>
        </w:rPr>
        <w:t>: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Правила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безопасной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работы;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Основные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компоненты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ЛЕГО;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Конструктивные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особенности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сооружений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механизмов;</w:t>
      </w:r>
    </w:p>
    <w:p w:rsidR="00B02548" w:rsidRPr="00925AFF" w:rsidRDefault="00B02548" w:rsidP="001B0A22">
      <w:pPr>
        <w:pStyle w:val="a3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Виды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подвижных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неподвижных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конструкторе;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Обучающиеся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должны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iCs/>
          <w:sz w:val="28"/>
          <w:szCs w:val="28"/>
        </w:rPr>
        <w:t>уметь</w:t>
      </w:r>
      <w:r w:rsidRPr="001B0A22">
        <w:rPr>
          <w:i/>
          <w:sz w:val="28"/>
          <w:szCs w:val="28"/>
        </w:rPr>
        <w:t>: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литературой,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журналами,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каталогами,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интернете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(изучать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обрабатывать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информацию);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Самостоятельно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технические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задачи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роботов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(планирование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предстоящих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самоконтроль,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применять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полученные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знания);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Уметь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критически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мыслить;</w:t>
      </w:r>
    </w:p>
    <w:p w:rsidR="00B02548" w:rsidRPr="00925AFF" w:rsidRDefault="00B02548" w:rsidP="001B0A22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элементов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разработанной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схеме,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замыслу.</w:t>
      </w:r>
    </w:p>
    <w:p w:rsidR="00B02548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0A22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B0A22" w:rsidRPr="00925AFF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925AFF">
        <w:rPr>
          <w:b/>
          <w:bCs/>
          <w:sz w:val="28"/>
          <w:szCs w:val="28"/>
        </w:rPr>
        <w:t>Формы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проведения</w:t>
      </w:r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занятий</w:t>
      </w:r>
    </w:p>
    <w:p w:rsidR="001B0A22" w:rsidRPr="00925AFF" w:rsidRDefault="001B0A22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Первоначальное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конструкторов</w:t>
      </w:r>
      <w:r w:rsidR="00925AFF">
        <w:rPr>
          <w:sz w:val="28"/>
          <w:szCs w:val="28"/>
        </w:rPr>
        <w:t xml:space="preserve"> </w:t>
      </w:r>
      <w:proofErr w:type="spellStart"/>
      <w:r w:rsidRPr="00925AFF">
        <w:rPr>
          <w:sz w:val="28"/>
          <w:szCs w:val="28"/>
        </w:rPr>
        <w:t>Лего</w:t>
      </w:r>
      <w:proofErr w:type="spellEnd"/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требует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наличия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готовых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шаблонов: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отсутствии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многих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необходим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первый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происходит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знакомство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видами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соединения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деталей,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вырабатывается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чертежи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взаимодействовать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команде.</w:t>
      </w:r>
    </w:p>
    <w:p w:rsidR="001B0A22" w:rsidRPr="00925AFF" w:rsidRDefault="00B02548" w:rsidP="00170F5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lastRenderedPageBreak/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дальнейшем,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отклоняются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инструкции,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собственную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фантазию,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позволяет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создавать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совершенно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невероятные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Недостаток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производства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собственной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компенсируется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возрастающей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активностью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любознательности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учащегося,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выводит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продуктивный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уровень.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разработке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отладке</w:t>
      </w:r>
      <w:r w:rsidR="00925AFF">
        <w:rPr>
          <w:sz w:val="28"/>
          <w:szCs w:val="28"/>
        </w:rPr>
        <w:t xml:space="preserve"> </w:t>
      </w:r>
      <w:r w:rsidR="00170F54">
        <w:rPr>
          <w:sz w:val="28"/>
          <w:szCs w:val="28"/>
        </w:rPr>
        <w:t>моделей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делятся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опытом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другом,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очень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эффективно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развитие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познавательных,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творческих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навыков,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также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Традиционными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занятий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являются: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беседа,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проблемное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изложение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материала.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Основная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–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самостоятельная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интеллектуальная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практическая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деятельность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учащихся,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сочетании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индивидуальной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школьников</w:t>
      </w:r>
    </w:p>
    <w:p w:rsidR="00B02548" w:rsidRPr="001B0A22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1B0A22">
        <w:rPr>
          <w:i/>
          <w:sz w:val="28"/>
          <w:szCs w:val="28"/>
        </w:rPr>
        <w:t>Обучение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LEGO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состоит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из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4</w:t>
      </w:r>
      <w:r w:rsidR="00925AFF" w:rsidRPr="001B0A22">
        <w:rPr>
          <w:i/>
          <w:sz w:val="28"/>
          <w:szCs w:val="28"/>
        </w:rPr>
        <w:t xml:space="preserve"> </w:t>
      </w:r>
      <w:r w:rsidRPr="001B0A22">
        <w:rPr>
          <w:i/>
          <w:sz w:val="28"/>
          <w:szCs w:val="28"/>
        </w:rPr>
        <w:t>этапов: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взаимосвязей;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Конструирование;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Рефлексия;</w:t>
      </w:r>
    </w:p>
    <w:p w:rsidR="00B02548" w:rsidRPr="00925AFF" w:rsidRDefault="00B02548" w:rsidP="001B0A22">
      <w:pPr>
        <w:pStyle w:val="a3"/>
        <w:numPr>
          <w:ilvl w:val="0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Развитие.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каждом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вышеперечисленных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этапов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учащиеся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«накладывают»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знания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уже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обладают,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расширяя,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таким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образом,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познания.</w:t>
      </w:r>
    </w:p>
    <w:p w:rsidR="00B02548" w:rsidRPr="00925AFF" w:rsidRDefault="00B02548" w:rsidP="001B0A2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proofErr w:type="spellStart"/>
      <w:r w:rsidRPr="00925AFF">
        <w:rPr>
          <w:b/>
          <w:bCs/>
          <w:sz w:val="28"/>
          <w:szCs w:val="28"/>
        </w:rPr>
        <w:t>Межпредметные</w:t>
      </w:r>
      <w:proofErr w:type="spellEnd"/>
      <w:r w:rsidR="00925AFF">
        <w:rPr>
          <w:b/>
          <w:bCs/>
          <w:sz w:val="28"/>
          <w:szCs w:val="28"/>
        </w:rPr>
        <w:t xml:space="preserve"> </w:t>
      </w:r>
      <w:r w:rsidRPr="00925AFF">
        <w:rPr>
          <w:b/>
          <w:bCs/>
          <w:sz w:val="28"/>
          <w:szCs w:val="28"/>
        </w:rPr>
        <w:t>связи</w:t>
      </w:r>
    </w:p>
    <w:p w:rsidR="001B0A22" w:rsidRPr="00925AFF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Естественные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науки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Изучение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процесса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преобразования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энергии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машине.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Идентификация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простых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механизмов,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включая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рычаги,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ременные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передачи.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Ознакомление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более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сложными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типами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движения,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использующими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кулачок,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червячное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коронное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зубчатые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колеса.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влияет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движение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обсуждение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критериев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потребностей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существ.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Проектирование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Создание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действующих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Интерпретация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двухмерных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трехмерных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иллюстраций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Понимание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того,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животные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используют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различные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части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своих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инструментов.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Сравнение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природных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искусственных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систем.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обеспечения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обработки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умения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цифровыми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инструментами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технологическими</w:t>
      </w:r>
      <w:r w:rsidR="00925AFF" w:rsidRPr="001B0A22">
        <w:rPr>
          <w:sz w:val="28"/>
          <w:szCs w:val="28"/>
        </w:rPr>
        <w:t xml:space="preserve"> </w:t>
      </w:r>
      <w:r w:rsidRPr="001B0A22">
        <w:rPr>
          <w:sz w:val="28"/>
          <w:szCs w:val="28"/>
        </w:rPr>
        <w:t>системами.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Технология.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Реализация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проекта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Сборка,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программирование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испытание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поведения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путём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модификации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конструкции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посредством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обратной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помощи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Организация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мозговых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штурмов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поиска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новых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решений.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Обучение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принципам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совместной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обмена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идеями.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Математика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Измерение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времени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секундах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точностью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десятых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долей.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Усвоение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понятия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случайного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Связь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lastRenderedPageBreak/>
        <w:t>диаметром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скоростью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вращения.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задания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продолжительности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мотора.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объекта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расстояния.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Установление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взаимосвязи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между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положением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показаниями</w:t>
      </w:r>
      <w:r w:rsidR="001B0A22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датчика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наклона.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чисел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измерениях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оценке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качественных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параметров.</w:t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B0A22">
        <w:rPr>
          <w:bCs/>
          <w:i/>
          <w:iCs/>
          <w:sz w:val="28"/>
          <w:szCs w:val="28"/>
        </w:rPr>
        <w:t>Развитие</w:t>
      </w:r>
      <w:r w:rsidR="00925AFF" w:rsidRPr="001B0A22">
        <w:rPr>
          <w:bCs/>
          <w:i/>
          <w:iCs/>
          <w:sz w:val="28"/>
          <w:szCs w:val="28"/>
        </w:rPr>
        <w:t xml:space="preserve"> </w:t>
      </w:r>
      <w:r w:rsidRPr="001B0A22">
        <w:rPr>
          <w:bCs/>
          <w:i/>
          <w:iCs/>
          <w:sz w:val="28"/>
          <w:szCs w:val="28"/>
        </w:rPr>
        <w:t>речи</w:t>
      </w:r>
    </w:p>
    <w:p w:rsidR="00B02548" w:rsidRPr="00925AFF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25AFF">
        <w:rPr>
          <w:sz w:val="28"/>
          <w:szCs w:val="28"/>
        </w:rPr>
        <w:t>Общение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устной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или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письменной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форме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использованием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специальных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терминов.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Подготовка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проведение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демонстрации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модели.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Использование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интервью,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чтобы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получить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информацию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написать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рассказ.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Написание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сценария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диалогами.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Описание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логической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последовательности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событий,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создание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постановки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главными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героями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её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оформление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визуальными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звуковыми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эффектами.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Применение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мультимедийных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технологий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для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генерирования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презентации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идей.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Участие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групповой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работе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качестве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«мудреца»,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которому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обращаются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со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всеми</w:t>
      </w:r>
      <w:r w:rsidR="00925AFF">
        <w:rPr>
          <w:sz w:val="28"/>
          <w:szCs w:val="28"/>
        </w:rPr>
        <w:t xml:space="preserve"> </w:t>
      </w:r>
      <w:r w:rsidRPr="00925AFF">
        <w:rPr>
          <w:sz w:val="28"/>
          <w:szCs w:val="28"/>
        </w:rPr>
        <w:t>вопросами.</w:t>
      </w:r>
    </w:p>
    <w:p w:rsidR="001B0A22" w:rsidRDefault="001B0A22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</w:rPr>
        <w:br w:type="page"/>
      </w:r>
    </w:p>
    <w:p w:rsidR="00B02548" w:rsidRPr="001B0A22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B02548" w:rsidRDefault="00B02548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  <w:r w:rsidRPr="001B0A22">
        <w:rPr>
          <w:b/>
          <w:bCs/>
          <w:color w:val="000000"/>
          <w:sz w:val="28"/>
          <w:szCs w:val="28"/>
        </w:rPr>
        <w:t>Календарно-тематическое</w:t>
      </w:r>
      <w:r w:rsidR="00925AFF" w:rsidRPr="001B0A22">
        <w:rPr>
          <w:b/>
          <w:bCs/>
          <w:color w:val="000000"/>
          <w:sz w:val="28"/>
          <w:szCs w:val="28"/>
        </w:rPr>
        <w:t xml:space="preserve"> </w:t>
      </w:r>
      <w:r w:rsidRPr="001B0A22">
        <w:rPr>
          <w:b/>
          <w:bCs/>
          <w:color w:val="000000"/>
          <w:sz w:val="28"/>
          <w:szCs w:val="28"/>
        </w:rPr>
        <w:t>планирование</w:t>
      </w:r>
    </w:p>
    <w:p w:rsidR="001B0A22" w:rsidRPr="001B0A22" w:rsidRDefault="001B0A2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1225"/>
        <w:gridCol w:w="1746"/>
      </w:tblGrid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1B0A22">
              <w:rPr>
                <w:b/>
                <w:color w:val="000000"/>
                <w:sz w:val="28"/>
                <w:szCs w:val="28"/>
              </w:rPr>
              <w:t>№</w:t>
            </w:r>
          </w:p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Кол-во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b/>
                <w:bCs/>
                <w:color w:val="000000"/>
                <w:sz w:val="28"/>
                <w:szCs w:val="28"/>
              </w:rPr>
              <w:t>Дата</w:t>
            </w:r>
            <w:r w:rsidR="00925AFF" w:rsidRPr="001B0A2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Знакомство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детьми.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="00B853F2">
              <w:rPr>
                <w:color w:val="000000"/>
                <w:sz w:val="28"/>
                <w:szCs w:val="28"/>
              </w:rPr>
              <w:t>Правила ТБ.</w:t>
            </w:r>
          </w:p>
        </w:tc>
        <w:tc>
          <w:tcPr>
            <w:tcW w:w="1225" w:type="dxa"/>
            <w:vAlign w:val="center"/>
          </w:tcPr>
          <w:p w:rsidR="00B02548" w:rsidRPr="001B0A22" w:rsidRDefault="00B5669E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Вводный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ИОТ.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Знакомство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с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конструктором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ЛЕГО.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История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робототехники</w:t>
            </w:r>
          </w:p>
        </w:tc>
        <w:tc>
          <w:tcPr>
            <w:tcW w:w="1225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6" w:type="dxa"/>
            <w:vMerge w:val="restart"/>
            <w:vAlign w:val="center"/>
          </w:tcPr>
          <w:p w:rsidR="006F7C7F" w:rsidRPr="001B0A22" w:rsidRDefault="00B853F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Простейшие механизмы(работа с инструкциями)</w:t>
            </w:r>
          </w:p>
        </w:tc>
        <w:tc>
          <w:tcPr>
            <w:tcW w:w="1225" w:type="dxa"/>
            <w:vMerge w:val="restart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6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2548" w:rsidRPr="001B0A22" w:rsidTr="001B0A22">
        <w:trPr>
          <w:jc w:val="center"/>
        </w:trPr>
        <w:tc>
          <w:tcPr>
            <w:tcW w:w="988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B02548" w:rsidRPr="001B0A22" w:rsidRDefault="00B02548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модели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«</w:t>
            </w:r>
            <w:r w:rsidR="00B853F2">
              <w:rPr>
                <w:color w:val="000000"/>
                <w:sz w:val="28"/>
                <w:szCs w:val="28"/>
              </w:rPr>
              <w:t>Машина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Align w:val="center"/>
          </w:tcPr>
          <w:p w:rsidR="00B02548" w:rsidRPr="001B0A22" w:rsidRDefault="00B5669E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B02548" w:rsidRPr="001B0A22" w:rsidRDefault="00B02548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6" w:type="dxa"/>
            <w:vMerge w:val="restart"/>
            <w:vAlign w:val="center"/>
          </w:tcPr>
          <w:p w:rsidR="006F7C7F" w:rsidRPr="001B0A22" w:rsidRDefault="006F7C7F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модели</w:t>
            </w:r>
            <w:r w:rsidR="00925AFF" w:rsidRPr="001B0A22">
              <w:rPr>
                <w:color w:val="000000"/>
                <w:sz w:val="28"/>
                <w:szCs w:val="28"/>
              </w:rPr>
              <w:t xml:space="preserve"> </w:t>
            </w:r>
            <w:r w:rsidRPr="001B0A22">
              <w:rPr>
                <w:color w:val="000000"/>
                <w:sz w:val="28"/>
                <w:szCs w:val="28"/>
              </w:rPr>
              <w:t>«</w:t>
            </w:r>
            <w:r w:rsidR="00B853F2">
              <w:rPr>
                <w:color w:val="000000"/>
                <w:sz w:val="28"/>
                <w:szCs w:val="28"/>
              </w:rPr>
              <w:t>Муравей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7C7F" w:rsidRPr="001B0A22" w:rsidTr="001B0A22">
        <w:trPr>
          <w:jc w:val="center"/>
        </w:trPr>
        <w:tc>
          <w:tcPr>
            <w:tcW w:w="988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6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6F7C7F" w:rsidRPr="001B0A22" w:rsidRDefault="006F7C7F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B853F2">
              <w:rPr>
                <w:color w:val="000000"/>
                <w:sz w:val="28"/>
                <w:szCs w:val="28"/>
              </w:rPr>
              <w:t>Щенок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B853F2">
              <w:rPr>
                <w:color w:val="000000"/>
                <w:sz w:val="28"/>
                <w:szCs w:val="28"/>
              </w:rPr>
              <w:t>Подъемник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B853F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proofErr w:type="spellStart"/>
            <w:r w:rsidR="00B853F2">
              <w:rPr>
                <w:color w:val="000000"/>
                <w:sz w:val="28"/>
                <w:szCs w:val="28"/>
              </w:rPr>
              <w:t>Роборука</w:t>
            </w:r>
            <w:proofErr w:type="spellEnd"/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170F54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170F54">
              <w:rPr>
                <w:color w:val="000000"/>
                <w:sz w:val="28"/>
                <w:szCs w:val="28"/>
              </w:rPr>
              <w:t>Пресс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B0A22" w:rsidP="00170F54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Конструирование модели «</w:t>
            </w:r>
            <w:r w:rsidR="00170F54">
              <w:rPr>
                <w:color w:val="000000"/>
                <w:sz w:val="28"/>
                <w:szCs w:val="28"/>
              </w:rPr>
              <w:t>Рычажный подъемник</w:t>
            </w:r>
            <w:r w:rsidRPr="001B0A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6" w:type="dxa"/>
            <w:vMerge w:val="restart"/>
            <w:vAlign w:val="center"/>
          </w:tcPr>
          <w:p w:rsidR="001B0A22" w:rsidRPr="001B0A22" w:rsidRDefault="00170F54" w:rsidP="00170F54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собственных моделей</w:t>
            </w:r>
          </w:p>
        </w:tc>
        <w:tc>
          <w:tcPr>
            <w:tcW w:w="1225" w:type="dxa"/>
            <w:vMerge w:val="restart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B0A2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0A22" w:rsidRPr="001B0A22" w:rsidTr="001B0A22">
        <w:trPr>
          <w:jc w:val="center"/>
        </w:trPr>
        <w:tc>
          <w:tcPr>
            <w:tcW w:w="988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6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B0A22" w:rsidRPr="001B0A22" w:rsidRDefault="001B0A22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6" w:type="dxa"/>
            <w:vMerge w:val="restart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Демонстрация и защита моделей</w:t>
            </w:r>
          </w:p>
        </w:tc>
        <w:tc>
          <w:tcPr>
            <w:tcW w:w="1225" w:type="dxa"/>
            <w:vMerge w:val="restart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6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6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0F54" w:rsidRPr="001B0A22" w:rsidTr="001B0A22">
        <w:trPr>
          <w:jc w:val="center"/>
        </w:trPr>
        <w:tc>
          <w:tcPr>
            <w:tcW w:w="988" w:type="dxa"/>
            <w:vAlign w:val="center"/>
          </w:tcPr>
          <w:p w:rsidR="00170F54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6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vMerge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70F54" w:rsidRPr="001B0A22" w:rsidRDefault="00170F54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69E" w:rsidRPr="001B0A22" w:rsidTr="001B0A22">
        <w:trPr>
          <w:jc w:val="center"/>
        </w:trPr>
        <w:tc>
          <w:tcPr>
            <w:tcW w:w="988" w:type="dxa"/>
            <w:vAlign w:val="center"/>
          </w:tcPr>
          <w:p w:rsidR="00B5669E" w:rsidRDefault="00B5669E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B5669E" w:rsidRPr="001B0A22" w:rsidRDefault="00B5669E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5" w:type="dxa"/>
            <w:vAlign w:val="center"/>
          </w:tcPr>
          <w:p w:rsidR="00B5669E" w:rsidRPr="001B0A22" w:rsidRDefault="00B5669E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46" w:type="dxa"/>
            <w:vAlign w:val="center"/>
          </w:tcPr>
          <w:p w:rsidR="00B5669E" w:rsidRPr="001B0A22" w:rsidRDefault="00B5669E" w:rsidP="001B0A22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C1942" w:rsidRPr="001B0A22" w:rsidRDefault="00CC1942" w:rsidP="001B0A22">
      <w:pPr>
        <w:pStyle w:val="a3"/>
        <w:tabs>
          <w:tab w:val="left" w:pos="1276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sectPr w:rsidR="00CC1942" w:rsidRPr="001B0A22" w:rsidSect="00E41F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411"/>
    <w:multiLevelType w:val="multilevel"/>
    <w:tmpl w:val="5E6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00569"/>
    <w:multiLevelType w:val="multilevel"/>
    <w:tmpl w:val="5D7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A0E"/>
    <w:multiLevelType w:val="multilevel"/>
    <w:tmpl w:val="432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F1838"/>
    <w:multiLevelType w:val="multilevel"/>
    <w:tmpl w:val="99F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C281C"/>
    <w:multiLevelType w:val="multilevel"/>
    <w:tmpl w:val="F0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D3F"/>
    <w:multiLevelType w:val="multilevel"/>
    <w:tmpl w:val="6944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967173"/>
    <w:multiLevelType w:val="multilevel"/>
    <w:tmpl w:val="1E14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D7BD3"/>
    <w:multiLevelType w:val="hybridMultilevel"/>
    <w:tmpl w:val="21341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AF320D"/>
    <w:multiLevelType w:val="multilevel"/>
    <w:tmpl w:val="9F04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48"/>
    <w:rsid w:val="00076AB4"/>
    <w:rsid w:val="00170F54"/>
    <w:rsid w:val="001B0A22"/>
    <w:rsid w:val="0046540E"/>
    <w:rsid w:val="006F7C7F"/>
    <w:rsid w:val="007226C0"/>
    <w:rsid w:val="00925AFF"/>
    <w:rsid w:val="00B02548"/>
    <w:rsid w:val="00B5669E"/>
    <w:rsid w:val="00B853F2"/>
    <w:rsid w:val="00C421B3"/>
    <w:rsid w:val="00CC1942"/>
    <w:rsid w:val="00E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70D1-5075-4D7E-9336-82BC79D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2023-09-11T09:37:00Z</dcterms:created>
  <dcterms:modified xsi:type="dcterms:W3CDTF">2023-09-11T09:37:00Z</dcterms:modified>
</cp:coreProperties>
</file>