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17C0" w:rsidRDefault="001808BD" w:rsidP="00DC17C0">
      <w:pPr>
        <w:pStyle w:val="a3"/>
        <w:tabs>
          <w:tab w:val="left" w:pos="1276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1808BD">
        <w:rPr>
          <w:b/>
          <w:bCs/>
          <w:noProof/>
          <w:sz w:val="28"/>
          <w:szCs w:val="28"/>
        </w:rPr>
        <w:drawing>
          <wp:inline distT="0" distB="0" distL="0" distR="0">
            <wp:extent cx="6480175" cy="8918182"/>
            <wp:effectExtent l="0" t="0" r="0" b="0"/>
            <wp:docPr id="2" name="Рисунок 2" descr="C:\Users\User\Desktop\img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45CB" w:rsidRDefault="00F945CB" w:rsidP="00DC17C0">
      <w:pPr>
        <w:pStyle w:val="a3"/>
        <w:tabs>
          <w:tab w:val="left" w:pos="127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945CB" w:rsidRDefault="00F945CB" w:rsidP="00DC17C0">
      <w:pPr>
        <w:pStyle w:val="a3"/>
        <w:tabs>
          <w:tab w:val="left" w:pos="127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Пояснительная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записка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Важнейшей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отличительной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стандартов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поколения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ориентация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причем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системно-</w:t>
      </w:r>
      <w:proofErr w:type="spellStart"/>
      <w:r w:rsidRPr="00925AFF"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подхода.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тогда,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способствуют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типов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деятельности.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внешнее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процессов.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развивался,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условий,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провоцирующих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детское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действие.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стратегию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легко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объединяет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скомпонованные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комплекты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тщательно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продуманную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сформулированную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концепцию.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опираются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естественный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постройке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деталей.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школьникам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узнать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важные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построении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затрагивается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областей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психологии,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вполне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естественным.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тренировка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коллективе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творчества.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Простота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построении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сочетании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большими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конструктивными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увидеть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сделанную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руками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модель,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поставленную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самими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задачу.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Изучая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механизмы,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руками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мелких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движений),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элементарное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конструкторское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фантазию,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изучают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перевести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техникой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</w:t>
      </w:r>
      <w:proofErr w:type="gramStart"/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ты</w:t>
      </w:r>
      <w:proofErr w:type="gramEnd"/>
      <w:r w:rsidRPr="00925AF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профессией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инженера.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моделью;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управляющих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алгоритмов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собранных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моделировании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научить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грамотно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выразить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идею,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спроектировать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способной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функционированию.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разнообразных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 w:rsidRPr="00925AFF">
        <w:rPr>
          <w:sz w:val="28"/>
          <w:szCs w:val="28"/>
        </w:rPr>
        <w:t>-конструкторов</w:t>
      </w:r>
      <w:r>
        <w:rPr>
          <w:sz w:val="28"/>
          <w:szCs w:val="28"/>
        </w:rPr>
        <w:t xml:space="preserve"> в </w:t>
      </w:r>
      <w:r w:rsidRPr="00925AFF">
        <w:rPr>
          <w:sz w:val="28"/>
          <w:szCs w:val="28"/>
        </w:rPr>
        <w:t>урочную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способствовать </w:t>
      </w:r>
      <w:r w:rsidRPr="00925AFF">
        <w:rPr>
          <w:sz w:val="28"/>
          <w:szCs w:val="28"/>
        </w:rPr>
        <w:t>многостороннему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ребенка.</w:t>
      </w:r>
    </w:p>
    <w:p w:rsidR="00DC17C0" w:rsidRDefault="00DC17C0" w:rsidP="00DC17C0">
      <w:pPr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lastRenderedPageBreak/>
        <w:t>Технические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средства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обучения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925AFF" w:rsidRDefault="00DC17C0" w:rsidP="00DC17C0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en-US"/>
        </w:rPr>
      </w:pPr>
      <w:r w:rsidRPr="00925AFF">
        <w:rPr>
          <w:sz w:val="28"/>
          <w:szCs w:val="28"/>
        </w:rPr>
        <w:t>Конструктор</w:t>
      </w:r>
      <w:r>
        <w:rPr>
          <w:sz w:val="28"/>
          <w:szCs w:val="28"/>
          <w:lang w:val="en-US"/>
        </w:rPr>
        <w:t xml:space="preserve"> </w:t>
      </w:r>
      <w:r w:rsidRPr="00925AFF">
        <w:rPr>
          <w:sz w:val="28"/>
          <w:szCs w:val="28"/>
          <w:lang w:val="en-US"/>
        </w:rPr>
        <w:t>LEGO</w:t>
      </w:r>
      <w:r>
        <w:rPr>
          <w:sz w:val="28"/>
          <w:szCs w:val="28"/>
          <w:lang w:val="en-US"/>
        </w:rPr>
        <w:t xml:space="preserve"> MINDSTORMS EV 3</w:t>
      </w:r>
      <w:r w:rsidRPr="00925AFF">
        <w:rPr>
          <w:sz w:val="28"/>
          <w:szCs w:val="28"/>
          <w:lang w:val="en-US"/>
        </w:rPr>
        <w:t>;</w:t>
      </w:r>
    </w:p>
    <w:p w:rsidR="00DC17C0" w:rsidRPr="00925AFF" w:rsidRDefault="00DC17C0" w:rsidP="00DC17C0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инструкций </w:t>
      </w:r>
      <w:r w:rsidRPr="00925AFF">
        <w:rPr>
          <w:sz w:val="28"/>
          <w:szCs w:val="28"/>
          <w:lang w:val="en-US"/>
        </w:rPr>
        <w:t>LEGO</w:t>
      </w:r>
      <w:r>
        <w:rPr>
          <w:sz w:val="28"/>
          <w:szCs w:val="28"/>
          <w:lang w:val="en-US"/>
        </w:rPr>
        <w:t xml:space="preserve"> MINDSTORMS EV 3</w:t>
      </w:r>
      <w:r>
        <w:rPr>
          <w:sz w:val="28"/>
          <w:szCs w:val="28"/>
        </w:rPr>
        <w:t>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Количество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часов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24 </w:t>
      </w:r>
      <w:r w:rsidRPr="00925AFF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2 учебных </w:t>
      </w:r>
      <w:r w:rsidRPr="00925AFF">
        <w:rPr>
          <w:sz w:val="28"/>
          <w:szCs w:val="28"/>
        </w:rPr>
        <w:t>час</w:t>
      </w:r>
      <w:r>
        <w:rPr>
          <w:sz w:val="28"/>
          <w:szCs w:val="28"/>
        </w:rPr>
        <w:t xml:space="preserve">а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неделю.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Литература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DC17C0" w:rsidRPr="00925AFF" w:rsidRDefault="00DC17C0" w:rsidP="00DC17C0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925AFF">
        <w:rPr>
          <w:sz w:val="28"/>
          <w:szCs w:val="28"/>
        </w:rPr>
        <w:t>Злаказов</w:t>
      </w:r>
      <w:proofErr w:type="spellEnd"/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Уроки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 w:rsidRPr="00925AFF">
        <w:rPr>
          <w:sz w:val="28"/>
          <w:szCs w:val="28"/>
        </w:rPr>
        <w:t>-конструирования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школе: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Злаказов</w:t>
      </w:r>
      <w:proofErr w:type="spellEnd"/>
      <w:r w:rsidRPr="00925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Г.А.Горшков</w:t>
      </w:r>
      <w:proofErr w:type="spellEnd"/>
      <w:r w:rsidRPr="00925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Шевалдина</w:t>
      </w:r>
      <w:proofErr w:type="spellEnd"/>
      <w:r w:rsidRPr="00925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БИНОМ.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Лаборатория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2011.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120с.: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(ИКТ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учителя);</w:t>
      </w:r>
    </w:p>
    <w:p w:rsidR="00DC17C0" w:rsidRPr="00B853F2" w:rsidRDefault="00DC17C0" w:rsidP="00DC17C0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«Строим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LEGO»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(моделирование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реального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LEGO).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М.;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«ЛИНКА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ПРЕСС»,</w:t>
      </w:r>
      <w:r>
        <w:rPr>
          <w:sz w:val="28"/>
          <w:szCs w:val="28"/>
        </w:rPr>
        <w:t xml:space="preserve"> 2001.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задачи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1B0A22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Входе занятий по данной программе предполагается решать следующие задачи: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внеурочное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время;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Всестороннее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учащегося;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механики;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компьютерной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моделирования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предложенным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инструкциям;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подходить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довести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работающей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излагать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мысли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четкой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последовательности,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отстаивать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точку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зрения,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находить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рассуждений;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команде,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распределять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обязанности;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соревнованиям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 w:rsidRPr="00925AFF">
        <w:rPr>
          <w:sz w:val="28"/>
          <w:szCs w:val="28"/>
        </w:rPr>
        <w:t>-конструированию;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конструирования;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информатизации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образования.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1B0A22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 xml:space="preserve">Комплект заданий </w:t>
      </w:r>
      <w:r>
        <w:rPr>
          <w:i/>
          <w:sz w:val="28"/>
          <w:szCs w:val="28"/>
          <w:lang w:val="en-US"/>
        </w:rPr>
        <w:t>MINDSTORMS</w:t>
      </w:r>
      <w:r w:rsidRPr="00DC17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EV</w:t>
      </w:r>
      <w:r w:rsidRPr="00DC17C0">
        <w:rPr>
          <w:i/>
          <w:sz w:val="28"/>
          <w:szCs w:val="28"/>
        </w:rPr>
        <w:t xml:space="preserve"> 3</w:t>
      </w:r>
      <w:r w:rsidRPr="001B0A22">
        <w:rPr>
          <w:i/>
          <w:sz w:val="28"/>
          <w:szCs w:val="28"/>
        </w:rPr>
        <w:t xml:space="preserve"> предоставляет средства для достижения целого комплекса образовательных целей: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словарного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запаса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объяснении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причинно-следственных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связей;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lastRenderedPageBreak/>
        <w:t>Анализ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решений;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Коллективная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выработка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упорство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них;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Экспериментальное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исследование,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(измерение)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факторов;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систематических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наблюдений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измерений;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таблиц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отображения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данных;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трехмерных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двухмерным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чертежам;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Логическое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воспроизведение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сценария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наглядности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драматургического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эффекта;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Мотивация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наук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естественно-научного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цикла: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физики,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очередь,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(программирование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автоматизированные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управления)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математики.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Планируемые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результаты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 xml:space="preserve">Обучающиеся должны </w:t>
      </w:r>
      <w:r w:rsidRPr="001B0A22">
        <w:rPr>
          <w:i/>
          <w:iCs/>
          <w:sz w:val="28"/>
          <w:szCs w:val="28"/>
        </w:rPr>
        <w:t>знать/понимать</w:t>
      </w:r>
      <w:r w:rsidRPr="001B0A22">
        <w:rPr>
          <w:i/>
          <w:sz w:val="28"/>
          <w:szCs w:val="28"/>
        </w:rPr>
        <w:t>:</w:t>
      </w:r>
    </w:p>
    <w:p w:rsidR="00DC17C0" w:rsidRPr="00925AFF" w:rsidRDefault="00DC17C0" w:rsidP="00DC17C0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безопасной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работы;</w:t>
      </w:r>
    </w:p>
    <w:p w:rsidR="00DC17C0" w:rsidRPr="00925AFF" w:rsidRDefault="00DC17C0" w:rsidP="00DC17C0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компоненты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ЛЕГО;</w:t>
      </w:r>
    </w:p>
    <w:p w:rsidR="00DC17C0" w:rsidRPr="00925AFF" w:rsidRDefault="00DC17C0" w:rsidP="00DC17C0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Конструктивные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механизмов;</w:t>
      </w:r>
    </w:p>
    <w:p w:rsidR="00DC17C0" w:rsidRPr="00925AFF" w:rsidRDefault="00DC17C0" w:rsidP="00DC17C0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подвижных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неподвижных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соединений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конструкторе;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 xml:space="preserve">Обучающиеся должны </w:t>
      </w:r>
      <w:r w:rsidRPr="001B0A22">
        <w:rPr>
          <w:i/>
          <w:iCs/>
          <w:sz w:val="28"/>
          <w:szCs w:val="28"/>
        </w:rPr>
        <w:t>уметь</w:t>
      </w:r>
      <w:r w:rsidRPr="001B0A22">
        <w:rPr>
          <w:i/>
          <w:sz w:val="28"/>
          <w:szCs w:val="28"/>
        </w:rPr>
        <w:t>:</w:t>
      </w:r>
    </w:p>
    <w:p w:rsidR="00DC17C0" w:rsidRPr="00925AFF" w:rsidRDefault="00DC17C0" w:rsidP="00DC17C0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литературой,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журналами,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каталогами,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интернете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(изучать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обрабатывать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информацию);</w:t>
      </w:r>
    </w:p>
    <w:p w:rsidR="00DC17C0" w:rsidRPr="00925AFF" w:rsidRDefault="00DC17C0" w:rsidP="00DC17C0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конструирования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роботов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(планирование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предстоящих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самоконтроль,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знания);</w:t>
      </w:r>
    </w:p>
    <w:p w:rsidR="00DC17C0" w:rsidRPr="00925AFF" w:rsidRDefault="00DC17C0" w:rsidP="00DC17C0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критически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мыслить;</w:t>
      </w:r>
    </w:p>
    <w:p w:rsidR="00DC17C0" w:rsidRPr="00925AFF" w:rsidRDefault="00DC17C0" w:rsidP="00DC17C0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разработанной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схеме,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замыслу.</w:t>
      </w:r>
    </w:p>
    <w:p w:rsidR="00DC17C0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занятий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Первоначальное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конструкторов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готовых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шаблонов: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практического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соединения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деталей,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вырабатывается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чертежи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взаимодействовать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команде.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дальнейшем,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отклоняются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инструкции,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фантазию,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совершенно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невероятные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Недостаток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компенсируется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возрастающей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активностью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любознательности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учащегося,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выводит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продуктивный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уровень.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отладке</w:t>
      </w:r>
      <w:r>
        <w:rPr>
          <w:sz w:val="28"/>
          <w:szCs w:val="28"/>
        </w:rPr>
        <w:t xml:space="preserve"> моделей </w:t>
      </w:r>
      <w:r w:rsidRPr="00925AF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делятся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другом,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познавательных,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навыков,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самостоятельность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Традиционными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беседа,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рассказ,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проблемное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изложение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материала.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интеллектуальная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практическая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сочетании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групповой,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</w:t>
      </w:r>
    </w:p>
    <w:p w:rsidR="00DC17C0" w:rsidRPr="001B0A22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Обучение с LEGO состоит из 4 этапов:</w:t>
      </w:r>
    </w:p>
    <w:p w:rsidR="00DC17C0" w:rsidRPr="00925AFF" w:rsidRDefault="00DC17C0" w:rsidP="00DC17C0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взаимосвязей;</w:t>
      </w:r>
    </w:p>
    <w:p w:rsidR="00DC17C0" w:rsidRPr="00925AFF" w:rsidRDefault="00DC17C0" w:rsidP="00DC17C0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Конструирование;</w:t>
      </w:r>
    </w:p>
    <w:p w:rsidR="00DC17C0" w:rsidRPr="00925AFF" w:rsidRDefault="00DC17C0" w:rsidP="00DC17C0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Рефлексия;</w:t>
      </w:r>
    </w:p>
    <w:p w:rsidR="00DC17C0" w:rsidRPr="00925AFF" w:rsidRDefault="00DC17C0" w:rsidP="00DC17C0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вышеперечисленных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«накладывают»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обладают,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расширяя,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познания.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proofErr w:type="spellStart"/>
      <w:r w:rsidRPr="00925AFF">
        <w:rPr>
          <w:b/>
          <w:bCs/>
          <w:sz w:val="28"/>
          <w:szCs w:val="28"/>
        </w:rPr>
        <w:t>Межпредметные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связи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Естественные науки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энергии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машине.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Идентификация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рычаги,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зубчатые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ременные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передачи.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сложными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типами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использующими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кулачок,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червячное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коронное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зубчатые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колеса.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испытаний.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живых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существ.</w:t>
      </w: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Технология. Проектирование</w:t>
      </w: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Интерпретация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двухмерных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трехмерных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иллюстраций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животные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тел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инструментов.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Сравнение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искусственных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Демонстрация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цифровыми инструментами и технологическими системами.</w:t>
      </w: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Технология. Реализация проекта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Сборка,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испытание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путём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модификации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обратной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датчиков.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мозговых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штурмов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поиска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принципам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идеями.</w:t>
      </w: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Математика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Измерение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секундах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точностью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десятых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долей.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расстояния.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Усвоение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случайного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события.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диаметром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скоростью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вращения.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продолжительности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мотора.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показанием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расстояния.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показаниями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наклона.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измерениях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качественных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параметров.</w:t>
      </w: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Развитие речи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lastRenderedPageBreak/>
        <w:t>Общение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терминов.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демонстрации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интервью,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написать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рассказ.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сценария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диалогами.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событий,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героями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визуальными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звуковыми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эффектами.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мультимедийных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генерирования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презентации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«мудреца»,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обращаются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вопросами.</w:t>
      </w:r>
    </w:p>
    <w:p w:rsidR="00DC17C0" w:rsidRDefault="00DC17C0" w:rsidP="00DC17C0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</w:rPr>
        <w:br w:type="page"/>
      </w:r>
    </w:p>
    <w:p w:rsidR="00DC17C0" w:rsidRPr="00DC17C0" w:rsidRDefault="00DC17C0" w:rsidP="00DC17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Календарно-тематическое планирование, 6 класс</w:t>
      </w:r>
    </w:p>
    <w:tbl>
      <w:tblPr>
        <w:tblW w:w="10322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751"/>
        <w:gridCol w:w="27"/>
        <w:gridCol w:w="1421"/>
        <w:gridCol w:w="1792"/>
        <w:gridCol w:w="1695"/>
      </w:tblGrid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00" w:hanging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раздела/ темы занятия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 (кол-во часов)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занятия)</w:t>
            </w:r>
          </w:p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(кол-во часов)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00" w:hanging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Default="00DC17C0" w:rsidP="00DC17C0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при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17C0" w:rsidRPr="00DC17C0" w:rsidRDefault="00DC17C0" w:rsidP="00DC17C0">
            <w:pPr>
              <w:spacing w:after="0" w:line="240" w:lineRule="auto"/>
              <w:ind w:left="100" w:hanging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работы с конструктором.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814A66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</w:t>
            </w:r>
            <w:r w:rsid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Знап</w:t>
            </w:r>
            <w:proofErr w:type="spellEnd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(робот-монстр)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Спиннер</w:t>
            </w:r>
            <w:proofErr w:type="spellEnd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(фабрика игрушек)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 дистанционного управления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Танкобот</w:t>
            </w:r>
            <w:proofErr w:type="spellEnd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(гусеничный </w:t>
            </w:r>
            <w:proofErr w:type="spellStart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роботанк</w:t>
            </w:r>
            <w:proofErr w:type="spellEnd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 (робот-слон)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Вездеход (</w:t>
            </w:r>
            <w:proofErr w:type="spellStart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ступенеход</w:t>
            </w:r>
            <w:proofErr w:type="spellEnd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EV3 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Тренировочная миссия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814A66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814A66" w:rsidP="00DC17C0">
            <w:pPr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814A66" w:rsidP="00DC17C0">
            <w:pPr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F301FE" w:rsidRDefault="00F301FE"/>
    <w:sectPr w:rsidR="00F301FE" w:rsidSect="00F945C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411"/>
    <w:multiLevelType w:val="multilevel"/>
    <w:tmpl w:val="5E6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00569"/>
    <w:multiLevelType w:val="multilevel"/>
    <w:tmpl w:val="5D7C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2A0E"/>
    <w:multiLevelType w:val="multilevel"/>
    <w:tmpl w:val="432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F1838"/>
    <w:multiLevelType w:val="multilevel"/>
    <w:tmpl w:val="99F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C281C"/>
    <w:multiLevelType w:val="multilevel"/>
    <w:tmpl w:val="F0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A1D3F"/>
    <w:multiLevelType w:val="multilevel"/>
    <w:tmpl w:val="694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67173"/>
    <w:multiLevelType w:val="multilevel"/>
    <w:tmpl w:val="1E1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D7BD3"/>
    <w:multiLevelType w:val="hybridMultilevel"/>
    <w:tmpl w:val="2134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F320D"/>
    <w:multiLevelType w:val="multilevel"/>
    <w:tmpl w:val="9F04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C0"/>
    <w:rsid w:val="001808BD"/>
    <w:rsid w:val="005851A0"/>
    <w:rsid w:val="00814A66"/>
    <w:rsid w:val="00DC17C0"/>
    <w:rsid w:val="00F301FE"/>
    <w:rsid w:val="00F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A8FF-76E0-4E05-BF14-2E2EB80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46F9-5688-4FC4-8B96-6BC5BA86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2023-09-11T09:38:00Z</dcterms:created>
  <dcterms:modified xsi:type="dcterms:W3CDTF">2023-09-11T09:38:00Z</dcterms:modified>
</cp:coreProperties>
</file>